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8810F" w14:textId="77777777" w:rsidR="00C47D9B" w:rsidRPr="00461D52" w:rsidRDefault="00461D52" w:rsidP="00461D52">
      <w:pPr>
        <w:jc w:val="center"/>
        <w:rPr>
          <w:b/>
        </w:rPr>
      </w:pPr>
      <w:r w:rsidRPr="00461D52">
        <w:rPr>
          <w:b/>
        </w:rPr>
        <w:t xml:space="preserve">Excerpts from </w:t>
      </w:r>
      <w:r w:rsidRPr="00461D52">
        <w:rPr>
          <w:b/>
          <w:i/>
        </w:rPr>
        <w:t>The Hero with a Thousand Faces</w:t>
      </w:r>
      <w:r w:rsidRPr="00461D52">
        <w:rPr>
          <w:b/>
        </w:rPr>
        <w:t xml:space="preserve"> by Joseph Campbell</w:t>
      </w:r>
    </w:p>
    <w:p w14:paraId="088C03DB" w14:textId="77777777" w:rsidR="00461D52" w:rsidRDefault="00461D52"/>
    <w:p w14:paraId="7E7C8F25" w14:textId="77777777" w:rsidR="00461D52" w:rsidRDefault="00461D52" w:rsidP="00461D52">
      <w:pPr>
        <w:ind w:firstLine="720"/>
      </w:pPr>
      <w:r>
        <w:t xml:space="preserve">The happy ending of the fairy tale, the myth, and the divine comedy of the soul </w:t>
      </w:r>
      <w:proofErr w:type="gramStart"/>
      <w:r>
        <w:t>is</w:t>
      </w:r>
      <w:proofErr w:type="gramEnd"/>
      <w:r>
        <w:t xml:space="preserve"> to be read, not as a contradiction, but as a transcendence of the universal tragedy of man. The objective world remains what it was, but because of a shift of emphasis within the subject, is beheld as though transformed. Where formerly life and death contended, now enduring being is made manifest – as indifferent to the accidents of time as water boiling in a pot is to the destiny of a bubble, or as the cosmos to the appearance and disappearance of a galaxy of stars. Tragedy is the shattering of the forms and of our attachment to the forms</w:t>
      </w:r>
      <w:proofErr w:type="gramStart"/>
      <w:r>
        <w:t>;</w:t>
      </w:r>
      <w:proofErr w:type="gramEnd"/>
      <w:r>
        <w:t xml:space="preserve"> comedy, the wild and careless, inexhaustible joy of life invincible. Thus the two are the terms of a single mythological theme and experience which includes them both and which they bound: the down-going and the up-coming (</w:t>
      </w:r>
      <w:proofErr w:type="spellStart"/>
      <w:r>
        <w:t>kathodos</w:t>
      </w:r>
      <w:proofErr w:type="spellEnd"/>
      <w:r>
        <w:t xml:space="preserve"> and </w:t>
      </w:r>
      <w:proofErr w:type="spellStart"/>
      <w:r>
        <w:t>ano</w:t>
      </w:r>
      <w:r>
        <w:t>dos</w:t>
      </w:r>
      <w:proofErr w:type="spellEnd"/>
      <w:r>
        <w:t xml:space="preserve">), which together constitute </w:t>
      </w:r>
      <w:r>
        <w:t>the totality of the revelation that is life, and which the individual must know and love if he is to be purged (</w:t>
      </w:r>
      <w:proofErr w:type="spellStart"/>
      <w:r>
        <w:t>katharsis</w:t>
      </w:r>
      <w:proofErr w:type="spellEnd"/>
      <w:r>
        <w:t>=</w:t>
      </w:r>
      <w:proofErr w:type="spellStart"/>
      <w:r>
        <w:t>purgatorio</w:t>
      </w:r>
      <w:proofErr w:type="spellEnd"/>
      <w:r>
        <w:t>) of the contagion of sin (disobedience to the divine will) and death (ident</w:t>
      </w:r>
      <w:r>
        <w:t>ification with the mortal form)</w:t>
      </w:r>
      <w:r>
        <w:t xml:space="preserve"> (</w:t>
      </w:r>
      <w:r>
        <w:t xml:space="preserve">Campbell </w:t>
      </w:r>
      <w:r>
        <w:t>21)</w:t>
      </w:r>
      <w:r>
        <w:t>.</w:t>
      </w:r>
      <w:r>
        <w:t xml:space="preserve"> </w:t>
      </w:r>
    </w:p>
    <w:p w14:paraId="0B8C6D30" w14:textId="77777777" w:rsidR="00461D52" w:rsidRDefault="00461D52"/>
    <w:p w14:paraId="25458FE6" w14:textId="77777777" w:rsidR="00461D52" w:rsidRDefault="00461D52" w:rsidP="00461D52">
      <w:pPr>
        <w:jc w:val="center"/>
      </w:pPr>
      <w:r>
        <w:t>***</w:t>
      </w:r>
    </w:p>
    <w:p w14:paraId="78AE2CA3" w14:textId="77777777" w:rsidR="00461D52" w:rsidRDefault="00461D52" w:rsidP="00461D52">
      <w:pPr>
        <w:ind w:firstLine="720"/>
      </w:pPr>
      <w:r>
        <w:t xml:space="preserve">The standard path of the mythological adventure of the hero is a magnification of the formula represented in the rites of passage: separation – initiation – return: which might be named the nuclear unit of the </w:t>
      </w:r>
      <w:proofErr w:type="spellStart"/>
      <w:r>
        <w:t>monomyth</w:t>
      </w:r>
      <w:proofErr w:type="spellEnd"/>
      <w:r>
        <w:t xml:space="preserve"> (</w:t>
      </w:r>
      <w:r>
        <w:t xml:space="preserve">Campbell </w:t>
      </w:r>
      <w:r>
        <w:t>23).</w:t>
      </w:r>
    </w:p>
    <w:p w14:paraId="4CF3715C" w14:textId="77777777" w:rsidR="00461D52" w:rsidRDefault="00461D52" w:rsidP="00461D52"/>
    <w:p w14:paraId="3250B1E9" w14:textId="77777777" w:rsidR="00461D52" w:rsidRDefault="00461D52" w:rsidP="00461D52">
      <w:pPr>
        <w:jc w:val="center"/>
      </w:pPr>
      <w:r>
        <w:t>***</w:t>
      </w:r>
    </w:p>
    <w:p w14:paraId="5CC6092A" w14:textId="77777777" w:rsidR="00461D52" w:rsidRDefault="00461D52" w:rsidP="00461D52">
      <w:pPr>
        <w:ind w:firstLine="720"/>
      </w:pPr>
      <w:r>
        <w:t xml:space="preserve">Whether the hero </w:t>
      </w:r>
      <w:proofErr w:type="gramStart"/>
      <w:r>
        <w:t>be</w:t>
      </w:r>
      <w:proofErr w:type="gramEnd"/>
      <w:r>
        <w:t xml:space="preserve"> ridiculous or sublime, Greek or barbarian, gentile or Jew, his journey varies little in essential plan. Popular tales represent the heroic action as physical; the higher religions show the deed to be moral; nevertheless, there will be found astonishingly little variation in the morphology of the adventure, the character roles involved, the victories gained. If one or another of the basic elements of the archetypal pattern is omitted from a given fairy tale, legend, ritual, or myth, it is bound to be somehow or other implied – and the omission itself can speak volumes for the history and pathology of the </w:t>
      </w:r>
      <w:proofErr w:type="gramStart"/>
      <w:r>
        <w:t>example.</w:t>
      </w:r>
      <w:proofErr w:type="gramEnd"/>
      <w:r>
        <w:t xml:space="preserve"> . . (</w:t>
      </w:r>
      <w:r>
        <w:t xml:space="preserve">Campbell </w:t>
      </w:r>
      <w:r>
        <w:t xml:space="preserve">30) </w:t>
      </w:r>
    </w:p>
    <w:p w14:paraId="345A8213" w14:textId="77777777" w:rsidR="00461D52" w:rsidRDefault="00461D52" w:rsidP="00461D52"/>
    <w:p w14:paraId="0F3CE95F" w14:textId="77777777" w:rsidR="00461D52" w:rsidRDefault="00461D52" w:rsidP="00461D52">
      <w:pPr>
        <w:jc w:val="center"/>
      </w:pPr>
      <w:r>
        <w:t>***</w:t>
      </w:r>
    </w:p>
    <w:p w14:paraId="2ED1AC84" w14:textId="77777777" w:rsidR="00461D52" w:rsidRDefault="00461D52" w:rsidP="00461D52">
      <w:pPr>
        <w:ind w:firstLine="720"/>
      </w:pPr>
      <w:r>
        <w:t xml:space="preserve">The </w:t>
      </w:r>
      <w:proofErr w:type="spellStart"/>
      <w:r>
        <w:t>cosmogonic</w:t>
      </w:r>
      <w:proofErr w:type="spellEnd"/>
      <w:r>
        <w:t xml:space="preserve"> cycle is presented with astonishing consistency in the sacred writings of all the continents, and it gives to the adventure of the hero a new and interesting turn; for now it appears that the perilous journey was a labor not of attainment but of </w:t>
      </w:r>
      <w:proofErr w:type="spellStart"/>
      <w:r>
        <w:t>reattainment</w:t>
      </w:r>
      <w:proofErr w:type="spellEnd"/>
      <w:r>
        <w:t xml:space="preserve">, not discovery but rediscovery. The godly powers sought and dangerously won are revealed to have been within the heart of the hero all the time. He is “the king’s son” who has come to know who he is and therewith has entered into the exercise of his proper power – “God’s son,” who has learned to know how much that title means. From this point of view the hero is symbolical of that divine creative and redemptive image which is hidden within us all, only waiting to be known and rendered into life. (Campbell 30-31) </w:t>
      </w:r>
    </w:p>
    <w:p w14:paraId="3CD416F9" w14:textId="77777777" w:rsidR="00461D52" w:rsidRDefault="00461D52" w:rsidP="00461D52"/>
    <w:p w14:paraId="2F823230" w14:textId="77777777" w:rsidR="00461D52" w:rsidRDefault="00461D52" w:rsidP="00461D52">
      <w:pPr>
        <w:jc w:val="center"/>
      </w:pPr>
      <w:r>
        <w:t>***</w:t>
      </w:r>
    </w:p>
    <w:p w14:paraId="30CC2C36" w14:textId="77777777" w:rsidR="00461D52" w:rsidRDefault="00461D52" w:rsidP="00461D52">
      <w:pPr>
        <w:ind w:firstLine="720"/>
      </w:pPr>
      <w:r>
        <w:t xml:space="preserve">The two – the hero and his ultimate god, the seeker and the found – are thus understood as the outside and inside of a single, self-mirrored mystery, which is identical with the mystery of the manifest world. The great deed of the supreme hero is to come to the knowledge of this unity in multiplicity and then to make it known (Campbell 31). </w:t>
      </w:r>
    </w:p>
    <w:p w14:paraId="23C8E61E" w14:textId="77777777" w:rsidR="00461D52" w:rsidRDefault="00461D52" w:rsidP="00461D52"/>
    <w:p w14:paraId="6D30BFD9" w14:textId="77777777" w:rsidR="00461D52" w:rsidRDefault="00461D52" w:rsidP="00461D52">
      <w:pPr>
        <w:jc w:val="center"/>
      </w:pPr>
      <w:r>
        <w:t>***</w:t>
      </w:r>
    </w:p>
    <w:p w14:paraId="023CD575" w14:textId="77777777" w:rsidR="00461D52" w:rsidRDefault="00461D52" w:rsidP="00461D52">
      <w:pPr>
        <w:ind w:firstLine="720"/>
      </w:pPr>
      <w:r>
        <w:lastRenderedPageBreak/>
        <w:t>The effect of the successful adventure of the hero is the unlocking and release again of the flow of life into the body of the world. The miracle of this flow may be represented in physical terms as a circulation of food substance, dynamically as a streaming of energy, or spiritually as a manifestation of grace. Such varieties of image alternate easily</w:t>
      </w:r>
      <w:proofErr w:type="gramStart"/>
      <w:r>
        <w:t>, representing</w:t>
      </w:r>
      <w:proofErr w:type="gramEnd"/>
      <w:r>
        <w:t xml:space="preserve"> three degrees of condensation of the one life force. An abundant harvest is the sign of God’s grace; God’s grace is the food of the soul; the lightning bolt is the harbinger of fertilizing rain, and at the same time the manifestation of the released energy of God. Grace, food substance, </w:t>
      </w:r>
      <w:proofErr w:type="gramStart"/>
      <w:r>
        <w:t>energy</w:t>
      </w:r>
      <w:proofErr w:type="gramEnd"/>
      <w:r>
        <w:t xml:space="preserve">: these pour into the living world and wherever they fail, life decomposes into death. (Campbell 32) </w:t>
      </w:r>
    </w:p>
    <w:p w14:paraId="72D59316" w14:textId="77777777" w:rsidR="00461D52" w:rsidRDefault="00461D52" w:rsidP="00461D52"/>
    <w:p w14:paraId="0678ABEF" w14:textId="77777777" w:rsidR="00461D52" w:rsidRDefault="00461D52" w:rsidP="00461D52">
      <w:pPr>
        <w:jc w:val="center"/>
      </w:pPr>
      <w:r>
        <w:t>***</w:t>
      </w:r>
    </w:p>
    <w:p w14:paraId="5E689A75" w14:textId="77777777" w:rsidR="00461D52" w:rsidRDefault="00461D52" w:rsidP="00461D52">
      <w:pPr>
        <w:ind w:firstLine="720"/>
      </w:pPr>
      <w:r>
        <w:t xml:space="preserve">For those who have not refused the call, the first encounter of the hero-journey is with a protective figure (often a little old crone or old man) </w:t>
      </w:r>
      <w:proofErr w:type="gramStart"/>
      <w:r>
        <w:t>who</w:t>
      </w:r>
      <w:proofErr w:type="gramEnd"/>
      <w:r>
        <w:t xml:space="preserve"> provides the adventurer with amulets against the dragon forces he is about to pass (Campbell 57). </w:t>
      </w:r>
    </w:p>
    <w:p w14:paraId="6DFA61E7" w14:textId="77777777" w:rsidR="00461D52" w:rsidRDefault="00461D52" w:rsidP="00461D52"/>
    <w:p w14:paraId="398ACE3C" w14:textId="77777777" w:rsidR="00461D52" w:rsidRDefault="00461D52" w:rsidP="00461D52">
      <w:pPr>
        <w:jc w:val="center"/>
      </w:pPr>
      <w:r>
        <w:t>***</w:t>
      </w:r>
    </w:p>
    <w:p w14:paraId="1D169C41" w14:textId="77777777" w:rsidR="00461D52" w:rsidRDefault="00461D52" w:rsidP="00461D52">
      <w:pPr>
        <w:ind w:firstLine="720"/>
      </w:pPr>
      <w:r>
        <w:t>What such a figure [the old crone or old man] represents is the benign, protecting power of destiny. The fantasy is a reassurance – a promise that the peace of Paradise, which was known first with the mother womb, is not to be lost; that it supports the present and stands in the future as well as in the past (is omega as well as alpha); that though omnipotence may seem to be endangered by the threshold passages and life awakenings, protective power is always and ever present within the sanctuary of the heart and even immanent within, or just behind, the unfamiliar features of the world. One has only to know and trust, and the ageless guardians will appear. Having responded to his own call, and continuing to follow courageously as the consequences unfold, the hero finds all the forces of the unconscious at his side. Mother Nature herself supports the mighty task. And in so far as the hero’s act coincides with that for which his society itself is ready, he seems to ride on the great rhythm of the historical proce</w:t>
      </w:r>
      <w:r>
        <w:t>ss. “I feel myself,” said Napol</w:t>
      </w:r>
      <w:r>
        <w:t>eon at the opening of his Russian campaign, “driven towards an end that I do not know. As soon as I shall have reached it, as soon as I shall become unnecessary, an atom will suffice to shatter me. Till then, not all the forces of mankind can do anything against me.” (Campbell 59)</w:t>
      </w:r>
    </w:p>
    <w:p w14:paraId="077535E5" w14:textId="77777777" w:rsidR="00461D52" w:rsidRDefault="00461D52" w:rsidP="00461D52"/>
    <w:p w14:paraId="36A14239" w14:textId="77777777" w:rsidR="00461D52" w:rsidRDefault="00461D52" w:rsidP="00461D52">
      <w:pPr>
        <w:jc w:val="center"/>
      </w:pPr>
      <w:r>
        <w:t>Work Cited</w:t>
      </w:r>
    </w:p>
    <w:p w14:paraId="637648BD" w14:textId="77777777" w:rsidR="00461D52" w:rsidRDefault="00461D52" w:rsidP="00461D52">
      <w:pPr>
        <w:ind w:firstLine="720"/>
      </w:pPr>
    </w:p>
    <w:p w14:paraId="4BD1782A" w14:textId="77777777" w:rsidR="00461D52" w:rsidRDefault="00461D52" w:rsidP="00461D52">
      <w:pPr>
        <w:ind w:firstLine="720"/>
      </w:pPr>
      <w:r>
        <w:t xml:space="preserve">Campbell, Joseph. </w:t>
      </w:r>
      <w:proofErr w:type="gramStart"/>
      <w:r w:rsidRPr="00927B2E">
        <w:rPr>
          <w:i/>
        </w:rPr>
        <w:t>The Hero with a Thousand Faces</w:t>
      </w:r>
      <w:r>
        <w:t>.</w:t>
      </w:r>
      <w:proofErr w:type="gramEnd"/>
      <w:r>
        <w:t xml:space="preserve"> 1949. Ed. </w:t>
      </w:r>
      <w:proofErr w:type="gramStart"/>
      <w:r>
        <w:t>The Joseph Campbell Foundation.</w:t>
      </w:r>
      <w:proofErr w:type="gramEnd"/>
      <w:r>
        <w:t xml:space="preserve"> 3rd ed. Novato, California: New World Library, 2008. Print.</w:t>
      </w:r>
    </w:p>
    <w:p w14:paraId="3DFBC69D" w14:textId="77777777" w:rsidR="00461D52" w:rsidRDefault="00461D52" w:rsidP="00461D52">
      <w:pPr>
        <w:ind w:firstLine="720"/>
      </w:pPr>
    </w:p>
    <w:p w14:paraId="7EFF4953" w14:textId="77777777" w:rsidR="00461D52" w:rsidRDefault="00461D52" w:rsidP="00461D52">
      <w:pPr>
        <w:ind w:firstLine="720"/>
      </w:pPr>
    </w:p>
    <w:p w14:paraId="22AD029E" w14:textId="77777777" w:rsidR="00461D52" w:rsidRDefault="00461D52" w:rsidP="00461D52">
      <w:pPr>
        <w:ind w:firstLine="720"/>
      </w:pPr>
    </w:p>
    <w:p w14:paraId="624A3ED7" w14:textId="77777777" w:rsidR="00461D52" w:rsidRDefault="00461D52" w:rsidP="00461D52">
      <w:pPr>
        <w:ind w:firstLine="720"/>
      </w:pPr>
      <w:bookmarkStart w:id="0" w:name="_GoBack"/>
      <w:bookmarkEnd w:id="0"/>
    </w:p>
    <w:sectPr w:rsidR="00461D52" w:rsidSect="00461D5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52"/>
    <w:rsid w:val="000468AC"/>
    <w:rsid w:val="00461D52"/>
    <w:rsid w:val="00927B2E"/>
    <w:rsid w:val="00C47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0192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867</Words>
  <Characters>4943</Characters>
  <Application>Microsoft Macintosh Word</Application>
  <DocSecurity>0</DocSecurity>
  <Lines>41</Lines>
  <Paragraphs>11</Paragraphs>
  <ScaleCrop>false</ScaleCrop>
  <Company>St Vrain Valley School District</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2</cp:revision>
  <dcterms:created xsi:type="dcterms:W3CDTF">2015-02-06T17:08:00Z</dcterms:created>
  <dcterms:modified xsi:type="dcterms:W3CDTF">2015-02-06T17:16:00Z</dcterms:modified>
</cp:coreProperties>
</file>